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0578" w:rsidRPr="0020718F" w:rsidRDefault="00000000">
      <w:pPr>
        <w:rPr>
          <w:rFonts w:ascii="Times New Roman" w:eastAsia="Times New Roman" w:hAnsi="Times New Roman" w:cs="Times New Roman"/>
          <w:i/>
          <w:iCs/>
        </w:rPr>
      </w:pPr>
      <w:r w:rsidRPr="0020718F">
        <w:rPr>
          <w:i/>
          <w:iCs/>
          <w:color w:val="000000"/>
        </w:rPr>
        <w:t>The Summative Exam will consist of 1</w:t>
      </w:r>
      <w:r w:rsidRPr="0020718F">
        <w:rPr>
          <w:i/>
          <w:iCs/>
        </w:rPr>
        <w:t>2</w:t>
      </w:r>
      <w:r w:rsidRPr="0020718F">
        <w:rPr>
          <w:i/>
          <w:iCs/>
          <w:color w:val="000000"/>
        </w:rPr>
        <w:t xml:space="preserve"> Questions drawn from the question bank below.</w:t>
      </w:r>
    </w:p>
    <w:p w14:paraId="0A9F99CA" w14:textId="77777777" w:rsidR="00537A65" w:rsidRPr="008131A8" w:rsidRDefault="00537A65" w:rsidP="00537A65">
      <w:pPr>
        <w:rPr>
          <w:i/>
          <w:iCs/>
        </w:rPr>
      </w:pPr>
      <w:r w:rsidRPr="008131A8">
        <w:rPr>
          <w:i/>
          <w:iCs/>
        </w:rPr>
        <w:t xml:space="preserve">You will answer 5 questions, each of around 3-4 paragraphs, </w:t>
      </w:r>
      <w:r>
        <w:rPr>
          <w:i/>
          <w:iCs/>
        </w:rPr>
        <w:t xml:space="preserve">(about 400 words) </w:t>
      </w:r>
      <w:r w:rsidRPr="008131A8">
        <w:rPr>
          <w:i/>
          <w:iCs/>
        </w:rPr>
        <w:t>as follows:</w:t>
      </w:r>
    </w:p>
    <w:p w14:paraId="00000003" w14:textId="77777777" w:rsidR="00580578" w:rsidRPr="0020718F" w:rsidRDefault="00580578">
      <w:pPr>
        <w:rPr>
          <w:rFonts w:ascii="Times New Roman" w:eastAsia="Times New Roman" w:hAnsi="Times New Roman" w:cs="Times New Roman"/>
          <w:i/>
          <w:iCs/>
        </w:rPr>
      </w:pPr>
    </w:p>
    <w:p w14:paraId="00000004" w14:textId="2B0700EC" w:rsidR="00580578" w:rsidRPr="0020718F" w:rsidRDefault="00000000">
      <w:pPr>
        <w:rPr>
          <w:rFonts w:ascii="Times New Roman" w:eastAsia="Times New Roman" w:hAnsi="Times New Roman" w:cs="Times New Roman"/>
          <w:sz w:val="22"/>
          <w:szCs w:val="22"/>
        </w:rPr>
      </w:pPr>
      <w:r w:rsidRPr="0020718F">
        <w:rPr>
          <w:sz w:val="22"/>
          <w:szCs w:val="22"/>
        </w:rPr>
        <w:t xml:space="preserve">Canto 4 - 2 questions from </w:t>
      </w:r>
      <w:r w:rsidR="0020718F" w:rsidRPr="0020718F">
        <w:rPr>
          <w:sz w:val="22"/>
          <w:szCs w:val="22"/>
        </w:rPr>
        <w:t>5</w:t>
      </w:r>
    </w:p>
    <w:p w14:paraId="00000005" w14:textId="1610C26F" w:rsidR="00580578" w:rsidRPr="0020718F" w:rsidRDefault="00000000">
      <w:pPr>
        <w:rPr>
          <w:rFonts w:ascii="Times New Roman" w:eastAsia="Times New Roman" w:hAnsi="Times New Roman" w:cs="Times New Roman"/>
          <w:sz w:val="22"/>
          <w:szCs w:val="22"/>
        </w:rPr>
      </w:pPr>
      <w:r w:rsidRPr="0020718F">
        <w:rPr>
          <w:sz w:val="22"/>
          <w:szCs w:val="22"/>
        </w:rPr>
        <w:t xml:space="preserve">Canto 5 - 1 question from </w:t>
      </w:r>
      <w:r w:rsidR="0020718F" w:rsidRPr="0020718F">
        <w:rPr>
          <w:sz w:val="22"/>
          <w:szCs w:val="22"/>
        </w:rPr>
        <w:t>3</w:t>
      </w:r>
    </w:p>
    <w:p w14:paraId="00000008" w14:textId="6827E507" w:rsidR="00580578" w:rsidRDefault="00000000">
      <w:pPr>
        <w:rPr>
          <w:rFonts w:ascii="Times New Roman" w:eastAsia="Times New Roman" w:hAnsi="Times New Roman" w:cs="Times New Roman"/>
          <w:sz w:val="22"/>
          <w:szCs w:val="22"/>
        </w:rPr>
      </w:pPr>
      <w:r w:rsidRPr="0020718F">
        <w:rPr>
          <w:sz w:val="22"/>
          <w:szCs w:val="22"/>
        </w:rPr>
        <w:t>Canto 6 - 2 questions from 4</w:t>
      </w:r>
    </w:p>
    <w:p w14:paraId="5D8A2D09" w14:textId="77777777" w:rsidR="00EA56D3" w:rsidRPr="00EA56D3" w:rsidRDefault="00EA56D3">
      <w:pPr>
        <w:rPr>
          <w:rFonts w:ascii="Times New Roman" w:eastAsia="Times New Roman" w:hAnsi="Times New Roman" w:cs="Times New Roman"/>
          <w:sz w:val="22"/>
          <w:szCs w:val="22"/>
        </w:rPr>
      </w:pPr>
    </w:p>
    <w:p w14:paraId="141FCD39" w14:textId="77777777" w:rsidR="00EA56D3" w:rsidRPr="0020718F" w:rsidRDefault="00EA56D3" w:rsidP="00EA56D3">
      <w:pPr>
        <w:rPr>
          <w:rFonts w:ascii="Times New Roman" w:eastAsia="Times New Roman" w:hAnsi="Times New Roman" w:cs="Times New Roman"/>
          <w:i/>
          <w:iCs/>
        </w:rPr>
      </w:pPr>
      <w:r w:rsidRPr="00EA56D3">
        <w:rPr>
          <w:rFonts w:asciiTheme="minorHAnsi" w:eastAsia="Times New Roman" w:hAnsiTheme="minorHAnsi" w:cstheme="minorHAnsi"/>
          <w:i/>
          <w:iCs/>
          <w:color w:val="000000"/>
          <w:lang w:val="en-IN"/>
        </w:rPr>
        <w:t xml:space="preserve">In your response give references to the specific section of </w:t>
      </w:r>
      <w:proofErr w:type="spellStart"/>
      <w:r w:rsidRPr="00EA56D3">
        <w:rPr>
          <w:rFonts w:asciiTheme="minorHAnsi" w:eastAsia="Times New Roman" w:hAnsiTheme="minorHAnsi" w:cstheme="minorHAnsi"/>
          <w:i/>
          <w:iCs/>
          <w:color w:val="000000"/>
          <w:lang w:val="en-IN"/>
        </w:rPr>
        <w:t>Srimad</w:t>
      </w:r>
      <w:proofErr w:type="spellEnd"/>
      <w:r w:rsidRPr="00EA56D3">
        <w:rPr>
          <w:rFonts w:asciiTheme="minorHAnsi" w:eastAsia="Times New Roman" w:hAnsiTheme="minorHAnsi" w:cstheme="minorHAnsi"/>
          <w:i/>
          <w:iCs/>
          <w:color w:val="000000"/>
          <w:lang w:val="en-IN"/>
        </w:rPr>
        <w:t xml:space="preserve"> Bhagavatam discussed and, optionally, previous sections of </w:t>
      </w:r>
      <w:proofErr w:type="spellStart"/>
      <w:r w:rsidRPr="00EA56D3">
        <w:rPr>
          <w:rFonts w:asciiTheme="minorHAnsi" w:eastAsia="Times New Roman" w:hAnsiTheme="minorHAnsi" w:cstheme="minorHAnsi"/>
          <w:i/>
          <w:iCs/>
          <w:color w:val="000000"/>
          <w:lang w:val="en-IN"/>
        </w:rPr>
        <w:t>Srimad</w:t>
      </w:r>
      <w:proofErr w:type="spellEnd"/>
      <w:r w:rsidRPr="00EA56D3">
        <w:rPr>
          <w:rFonts w:asciiTheme="minorHAnsi" w:eastAsia="Times New Roman" w:hAnsiTheme="minorHAnsi" w:cstheme="minorHAnsi"/>
          <w:i/>
          <w:iCs/>
          <w:color w:val="000000"/>
          <w:lang w:val="en-IN"/>
        </w:rPr>
        <w:t xml:space="preserve"> Bhagavatam and the </w:t>
      </w:r>
      <w:proofErr w:type="spellStart"/>
      <w:r w:rsidRPr="00EA56D3">
        <w:rPr>
          <w:rFonts w:asciiTheme="minorHAnsi" w:eastAsia="Times New Roman" w:hAnsiTheme="minorHAnsi" w:cstheme="minorHAnsi"/>
          <w:i/>
          <w:iCs/>
          <w:color w:val="000000"/>
          <w:lang w:val="en-IN"/>
        </w:rPr>
        <w:t>Bhaktisastras</w:t>
      </w:r>
      <w:proofErr w:type="spellEnd"/>
      <w:r w:rsidRPr="00EA56D3">
        <w:rPr>
          <w:rFonts w:asciiTheme="minorHAnsi" w:eastAsia="Times New Roman" w:hAnsiTheme="minorHAnsi" w:cstheme="minorHAnsi"/>
          <w:i/>
          <w:iCs/>
          <w:color w:val="000000"/>
          <w:lang w:val="en-IN"/>
        </w:rPr>
        <w:t>.</w:t>
      </w:r>
      <w:r>
        <w:rPr>
          <w:rFonts w:asciiTheme="minorHAnsi" w:eastAsia="Times New Roman" w:hAnsiTheme="minorHAnsi" w:cstheme="minorHAnsi"/>
          <w:i/>
          <w:iCs/>
          <w:color w:val="000000"/>
          <w:lang w:val="en-IN"/>
        </w:rPr>
        <w:t xml:space="preserve"> </w:t>
      </w:r>
    </w:p>
    <w:p w14:paraId="602E62F8" w14:textId="2310CB1E" w:rsidR="00EA56D3" w:rsidRPr="00EA56D3" w:rsidRDefault="00EA56D3" w:rsidP="00EA56D3">
      <w:pPr>
        <w:rPr>
          <w:rFonts w:asciiTheme="minorHAnsi" w:eastAsia="Times New Roman" w:hAnsiTheme="minorHAnsi" w:cstheme="minorHAnsi"/>
          <w:lang w:val="en-IN"/>
        </w:rPr>
      </w:pPr>
      <w:r w:rsidRPr="0020718F">
        <w:rPr>
          <w:i/>
          <w:iCs/>
          <w:color w:val="000000"/>
        </w:rPr>
        <w:t>The exam should be completed within 3 hours</w:t>
      </w:r>
    </w:p>
    <w:p w14:paraId="68F578DE" w14:textId="77777777" w:rsidR="00EA56D3" w:rsidRPr="0020718F" w:rsidRDefault="00EA56D3">
      <w:pPr>
        <w:rPr>
          <w:rFonts w:ascii="Times New Roman" w:eastAsia="Times New Roman" w:hAnsi="Times New Roman" w:cs="Times New Roman"/>
          <w:i/>
          <w:iCs/>
        </w:rPr>
      </w:pPr>
    </w:p>
    <w:p w14:paraId="00000009" w14:textId="77777777" w:rsidR="00580578" w:rsidRDefault="00000000">
      <w:pPr>
        <w:spacing w:before="240"/>
        <w:rPr>
          <w:rFonts w:ascii="Times New Roman" w:eastAsia="Times New Roman" w:hAnsi="Times New Roman" w:cs="Times New Roman"/>
        </w:rPr>
      </w:pPr>
      <w:r>
        <w:rPr>
          <w:color w:val="2F5496"/>
          <w:sz w:val="32"/>
          <w:szCs w:val="32"/>
        </w:rPr>
        <w:t>Canto 4</w:t>
      </w:r>
    </w:p>
    <w:p w14:paraId="0000000A" w14:textId="77777777" w:rsidR="00580578" w:rsidRDefault="00580578">
      <w:pPr>
        <w:spacing w:before="240"/>
        <w:rPr>
          <w:rFonts w:ascii="Times New Roman" w:eastAsia="Times New Roman" w:hAnsi="Times New Roman" w:cs="Times New Roman"/>
        </w:rPr>
      </w:pPr>
    </w:p>
    <w:p w14:paraId="0000000B" w14:textId="77777777" w:rsidR="00580578" w:rsidRDefault="00000000">
      <w:pPr>
        <w:numPr>
          <w:ilvl w:val="0"/>
          <w:numId w:val="1"/>
        </w:numPr>
      </w:pPr>
      <w:r>
        <w:t xml:space="preserve">Give a brief account of the cursing that went on in the </w:t>
      </w:r>
      <w:proofErr w:type="spellStart"/>
      <w:r>
        <w:t>Daksa</w:t>
      </w:r>
      <w:proofErr w:type="spellEnd"/>
      <w:r>
        <w:t xml:space="preserve"> yajna including the events causing it and its results as described in Canto 4 Chapters 1 and 2.</w:t>
      </w:r>
    </w:p>
    <w:p w14:paraId="0000000C" w14:textId="77777777" w:rsidR="00580578" w:rsidRDefault="00000000">
      <w:pPr>
        <w:ind w:left="720"/>
      </w:pPr>
      <w:r>
        <w:t> </w:t>
      </w:r>
    </w:p>
    <w:p w14:paraId="0000000D" w14:textId="77777777" w:rsidR="00580578" w:rsidRDefault="00000000">
      <w:pPr>
        <w:numPr>
          <w:ilvl w:val="0"/>
          <w:numId w:val="1"/>
        </w:numPr>
      </w:pPr>
      <w:r>
        <w:t xml:space="preserve">Briefly explain the events leading up to Sati’s </w:t>
      </w:r>
      <w:proofErr w:type="spellStart"/>
      <w:r>
        <w:t>self immolation</w:t>
      </w:r>
      <w:proofErr w:type="spellEnd"/>
      <w:r>
        <w:t xml:space="preserve">, explain what induced her to give up her body and what resulted from it, and as described in Chapters 2-7 of the Fourth Canto.  </w:t>
      </w:r>
    </w:p>
    <w:p w14:paraId="0000000E" w14:textId="77777777" w:rsidR="00580578" w:rsidRDefault="00580578">
      <w:pPr>
        <w:ind w:left="720"/>
      </w:pPr>
    </w:p>
    <w:p w14:paraId="0000000F" w14:textId="77777777" w:rsidR="00580578" w:rsidRDefault="00000000">
      <w:pPr>
        <w:numPr>
          <w:ilvl w:val="0"/>
          <w:numId w:val="1"/>
        </w:numPr>
      </w:pPr>
      <w:r>
        <w:t xml:space="preserve">What significant qualities of the character of Lord Shiva are revealed by his statements, behaviour and others’ reactions to him as </w:t>
      </w:r>
      <w:proofErr w:type="gramStart"/>
      <w:r>
        <w:t>described  in</w:t>
      </w:r>
      <w:proofErr w:type="gramEnd"/>
      <w:r>
        <w:t xml:space="preserve"> Chapters 2-7 of Canto 4?</w:t>
      </w:r>
    </w:p>
    <w:p w14:paraId="00000010" w14:textId="77777777" w:rsidR="00580578" w:rsidRDefault="00580578">
      <w:pPr>
        <w:ind w:left="720"/>
        <w:rPr>
          <w:color w:val="000000"/>
        </w:rPr>
      </w:pPr>
    </w:p>
    <w:p w14:paraId="00000011" w14:textId="77777777" w:rsidR="00580578" w:rsidRDefault="00000000">
      <w:pPr>
        <w:numPr>
          <w:ilvl w:val="0"/>
          <w:numId w:val="1"/>
        </w:numPr>
        <w:rPr>
          <w:color w:val="000000"/>
        </w:rPr>
      </w:pPr>
      <w:r>
        <w:rPr>
          <w:color w:val="000000"/>
        </w:rPr>
        <w:t>Summarize the pastimes of Dhruva Maharaja, and draw lessons in relation to materially motivated devotional service and the guru disciple relationship, from his activities, as described in Chapters 6-12 of Canto 4.</w:t>
      </w:r>
    </w:p>
    <w:p w14:paraId="00000012" w14:textId="77777777" w:rsidR="00580578" w:rsidRDefault="00580578">
      <w:pPr>
        <w:ind w:left="720"/>
        <w:rPr>
          <w:color w:val="000000"/>
        </w:rPr>
      </w:pPr>
    </w:p>
    <w:p w14:paraId="00000013" w14:textId="77777777" w:rsidR="00580578" w:rsidRDefault="00000000">
      <w:pPr>
        <w:numPr>
          <w:ilvl w:val="0"/>
          <w:numId w:val="1"/>
        </w:numPr>
        <w:rPr>
          <w:color w:val="000000"/>
        </w:rPr>
      </w:pPr>
      <w:r>
        <w:rPr>
          <w:color w:val="000000"/>
        </w:rPr>
        <w:t>Draw lessons on Varna-ashrama dharma and its misapplication due to material attachment from the pastimes of Dhruva Maharaja and his family, as described in Chapters 6-12 Canto 4.</w:t>
      </w:r>
    </w:p>
    <w:p w14:paraId="00000014" w14:textId="77777777" w:rsidR="00580578" w:rsidRDefault="00000000">
      <w:pPr>
        <w:ind w:left="720"/>
        <w:rPr>
          <w:color w:val="000000"/>
        </w:rPr>
      </w:pPr>
      <w:r>
        <w:rPr>
          <w:color w:val="000000"/>
        </w:rPr>
        <w:t> </w:t>
      </w:r>
    </w:p>
    <w:p w14:paraId="00000015" w14:textId="77777777" w:rsidR="00580578" w:rsidRDefault="00000000">
      <w:pPr>
        <w:numPr>
          <w:ilvl w:val="0"/>
          <w:numId w:val="1"/>
        </w:numPr>
        <w:rPr>
          <w:color w:val="000000"/>
        </w:rPr>
      </w:pPr>
      <w:r>
        <w:rPr>
          <w:color w:val="000000"/>
        </w:rPr>
        <w:t>Describe the activities of King Vena and his death as caused by the brahmanas as described in Chapters 13-15 of Canto 4.</w:t>
      </w:r>
    </w:p>
    <w:p w14:paraId="00000016" w14:textId="77777777" w:rsidR="00580578" w:rsidRDefault="00580578">
      <w:pPr>
        <w:ind w:left="720"/>
        <w:rPr>
          <w:color w:val="000000"/>
        </w:rPr>
      </w:pPr>
    </w:p>
    <w:p w14:paraId="00000017" w14:textId="77777777" w:rsidR="00580578" w:rsidRDefault="00000000">
      <w:pPr>
        <w:numPr>
          <w:ilvl w:val="0"/>
          <w:numId w:val="1"/>
        </w:numPr>
        <w:rPr>
          <w:color w:val="000000"/>
        </w:rPr>
      </w:pPr>
      <w:r>
        <w:rPr>
          <w:color w:val="000000"/>
        </w:rPr>
        <w:t xml:space="preserve">Explain why </w:t>
      </w:r>
      <w:proofErr w:type="spellStart"/>
      <w:r>
        <w:rPr>
          <w:color w:val="000000"/>
        </w:rPr>
        <w:t>Prthu</w:t>
      </w:r>
      <w:proofErr w:type="spellEnd"/>
      <w:r>
        <w:rPr>
          <w:color w:val="000000"/>
        </w:rPr>
        <w:t xml:space="preserve"> </w:t>
      </w:r>
      <w:proofErr w:type="spellStart"/>
      <w:r>
        <w:rPr>
          <w:color w:val="000000"/>
        </w:rPr>
        <w:t>Mahraja</w:t>
      </w:r>
      <w:proofErr w:type="spellEnd"/>
      <w:r>
        <w:rPr>
          <w:color w:val="000000"/>
        </w:rPr>
        <w:t xml:space="preserve"> became angry with, and subsequently milked, the earth planet and discuss his relationship with the demigods in general and specifically Bhumi and Indra as described in Chapters 14-23 of the Fourth Canto.  </w:t>
      </w:r>
    </w:p>
    <w:p w14:paraId="00000018" w14:textId="77777777" w:rsidR="00580578" w:rsidRDefault="00580578">
      <w:pPr>
        <w:ind w:left="720"/>
        <w:rPr>
          <w:color w:val="000000"/>
        </w:rPr>
      </w:pPr>
    </w:p>
    <w:p w14:paraId="00000019" w14:textId="77777777" w:rsidR="00580578" w:rsidRDefault="00000000">
      <w:pPr>
        <w:numPr>
          <w:ilvl w:val="0"/>
          <w:numId w:val="1"/>
        </w:numPr>
        <w:rPr>
          <w:color w:val="000000"/>
        </w:rPr>
      </w:pPr>
      <w:r>
        <w:rPr>
          <w:color w:val="000000"/>
        </w:rPr>
        <w:t xml:space="preserve">What guidance can </w:t>
      </w:r>
      <w:proofErr w:type="spellStart"/>
      <w:r>
        <w:rPr>
          <w:color w:val="000000"/>
        </w:rPr>
        <w:t>Prthu</w:t>
      </w:r>
      <w:proofErr w:type="spellEnd"/>
      <w:r>
        <w:rPr>
          <w:color w:val="000000"/>
        </w:rPr>
        <w:t xml:space="preserve"> </w:t>
      </w:r>
      <w:proofErr w:type="spellStart"/>
      <w:r>
        <w:rPr>
          <w:color w:val="000000"/>
        </w:rPr>
        <w:t>Mahraja</w:t>
      </w:r>
      <w:proofErr w:type="spellEnd"/>
      <w:r>
        <w:rPr>
          <w:color w:val="000000"/>
        </w:rPr>
        <w:t xml:space="preserve"> instructions and behaviour offer to ISKCON administrators and leaders in general?</w:t>
      </w:r>
    </w:p>
    <w:p w14:paraId="69B41157" w14:textId="06900A67" w:rsidR="00EA56D3" w:rsidRDefault="00EA56D3" w:rsidP="00EA56D3">
      <w:pPr>
        <w:rPr>
          <w:color w:val="000000"/>
        </w:rPr>
      </w:pPr>
    </w:p>
    <w:p w14:paraId="5EEBBE99" w14:textId="14FBE1BB" w:rsidR="00EA56D3" w:rsidRDefault="00EA56D3" w:rsidP="00EA56D3">
      <w:pPr>
        <w:rPr>
          <w:color w:val="000000"/>
        </w:rPr>
      </w:pPr>
    </w:p>
    <w:p w14:paraId="1E0F76DC" w14:textId="77777777" w:rsidR="00EA56D3" w:rsidRDefault="00EA56D3" w:rsidP="00EA56D3">
      <w:pPr>
        <w:rPr>
          <w:color w:val="000000"/>
        </w:rPr>
      </w:pPr>
    </w:p>
    <w:p w14:paraId="6D6FC5AE" w14:textId="77777777" w:rsidR="00EA56D3" w:rsidRDefault="00EA56D3">
      <w:pPr>
        <w:ind w:left="720"/>
        <w:rPr>
          <w:color w:val="000000"/>
        </w:rPr>
      </w:pPr>
    </w:p>
    <w:p w14:paraId="0000001B" w14:textId="77777777" w:rsidR="00580578" w:rsidRDefault="00000000">
      <w:pPr>
        <w:numPr>
          <w:ilvl w:val="0"/>
          <w:numId w:val="1"/>
        </w:numPr>
      </w:pPr>
      <w:r>
        <w:lastRenderedPageBreak/>
        <w:t xml:space="preserve">Summarize the allegory of </w:t>
      </w:r>
      <w:proofErr w:type="spellStart"/>
      <w:r>
        <w:t>Puranjana</w:t>
      </w:r>
      <w:proofErr w:type="spellEnd"/>
      <w:r>
        <w:t xml:space="preserve">, and its relation to the attached soul, spoken by Sri </w:t>
      </w:r>
      <w:proofErr w:type="spellStart"/>
      <w:r>
        <w:t>Narada</w:t>
      </w:r>
      <w:proofErr w:type="spellEnd"/>
      <w:r>
        <w:t xml:space="preserve"> Muni in Chapters 25-29 of Canto 4. Discuss how Sri </w:t>
      </w:r>
      <w:proofErr w:type="spellStart"/>
      <w:r>
        <w:t>Narada</w:t>
      </w:r>
      <w:proofErr w:type="spellEnd"/>
      <w:r>
        <w:t xml:space="preserve"> Muni’s preaching strategy to King </w:t>
      </w:r>
      <w:proofErr w:type="spellStart"/>
      <w:r>
        <w:t>Pracinibari</w:t>
      </w:r>
      <w:proofErr w:type="spellEnd"/>
      <w:r>
        <w:t xml:space="preserve"> can be applied in expanding the </w:t>
      </w:r>
      <w:proofErr w:type="spellStart"/>
      <w:r>
        <w:t>Krsna</w:t>
      </w:r>
      <w:proofErr w:type="spellEnd"/>
      <w:r>
        <w:t xml:space="preserve"> conscious movement. </w:t>
      </w:r>
    </w:p>
    <w:p w14:paraId="0000001C" w14:textId="77777777" w:rsidR="00580578" w:rsidRDefault="00580578">
      <w:pPr>
        <w:ind w:left="720"/>
      </w:pPr>
    </w:p>
    <w:p w14:paraId="0000001D" w14:textId="77777777" w:rsidR="00580578" w:rsidRDefault="00000000">
      <w:pPr>
        <w:numPr>
          <w:ilvl w:val="0"/>
          <w:numId w:val="1"/>
        </w:numPr>
      </w:pPr>
      <w:r>
        <w:t xml:space="preserve">Briefly describe the activities of the </w:t>
      </w:r>
      <w:proofErr w:type="spellStart"/>
      <w:r>
        <w:t>Prachetas</w:t>
      </w:r>
      <w:proofErr w:type="spellEnd"/>
      <w:r>
        <w:t xml:space="preserve"> from their leaving home, their </w:t>
      </w:r>
      <w:proofErr w:type="spellStart"/>
      <w:r>
        <w:t>grhastha</w:t>
      </w:r>
      <w:proofErr w:type="spellEnd"/>
      <w:r>
        <w:t xml:space="preserve"> life and their final perfection as found in the 4th Canto</w:t>
      </w:r>
    </w:p>
    <w:p w14:paraId="0000001E" w14:textId="77777777" w:rsidR="00580578" w:rsidRDefault="00580578">
      <w:pPr>
        <w:ind w:left="720"/>
      </w:pPr>
    </w:p>
    <w:p w14:paraId="0000001F" w14:textId="77777777" w:rsidR="00580578" w:rsidRDefault="00000000">
      <w:pPr>
        <w:numPr>
          <w:ilvl w:val="0"/>
          <w:numId w:val="1"/>
        </w:numPr>
      </w:pPr>
      <w:r>
        <w:t xml:space="preserve">Sri </w:t>
      </w:r>
      <w:proofErr w:type="spellStart"/>
      <w:r>
        <w:t>Krsna</w:t>
      </w:r>
      <w:proofErr w:type="spellEnd"/>
      <w:r>
        <w:t xml:space="preserve"> states in </w:t>
      </w:r>
      <w:proofErr w:type="spellStart"/>
      <w:r>
        <w:t>Bhagavad-gita</w:t>
      </w:r>
      <w:proofErr w:type="spellEnd"/>
      <w:r>
        <w:t xml:space="preserve"> 2.42-44 “Men of small knowledge are very much attached to the flowery words of the Vedas, etc. In the minds of those who are too attached to sense enjoyment and material opulence, and who are bewildered by such things, the resolute determination for devotional service to the Supreme Lord does not take place.” Discuss how at least two incidents from the 4th Canto illustrating these statements.</w:t>
      </w:r>
    </w:p>
    <w:p w14:paraId="00000020" w14:textId="77777777" w:rsidR="00580578" w:rsidRDefault="00580578"/>
    <w:p w14:paraId="00000021" w14:textId="77777777" w:rsidR="00580578" w:rsidRDefault="00000000">
      <w:pPr>
        <w:spacing w:before="240"/>
      </w:pPr>
      <w:r>
        <w:rPr>
          <w:color w:val="2F5496"/>
          <w:sz w:val="32"/>
          <w:szCs w:val="32"/>
        </w:rPr>
        <w:t>Canto 5</w:t>
      </w:r>
    </w:p>
    <w:p w14:paraId="00000022" w14:textId="77777777" w:rsidR="00580578" w:rsidRDefault="00580578">
      <w:pPr>
        <w:ind w:left="720"/>
      </w:pPr>
    </w:p>
    <w:p w14:paraId="00000023" w14:textId="77777777" w:rsidR="00580578" w:rsidRDefault="00000000">
      <w:pPr>
        <w:numPr>
          <w:ilvl w:val="0"/>
          <w:numId w:val="1"/>
        </w:numPr>
      </w:pPr>
      <w:r>
        <w:t xml:space="preserve">With reference to </w:t>
      </w:r>
      <w:proofErr w:type="spellStart"/>
      <w:r>
        <w:t>Srimad</w:t>
      </w:r>
      <w:proofErr w:type="spellEnd"/>
      <w:r>
        <w:t xml:space="preserve"> Bhagavatam Canto 5, Chapter 1, draw lessons for the practice of </w:t>
      </w:r>
      <w:proofErr w:type="spellStart"/>
      <w:r>
        <w:t>Krsna</w:t>
      </w:r>
      <w:proofErr w:type="spellEnd"/>
      <w:r>
        <w:t xml:space="preserve"> bhakti from the life of </w:t>
      </w:r>
      <w:proofErr w:type="spellStart"/>
      <w:r>
        <w:t>Priyavrata</w:t>
      </w:r>
      <w:proofErr w:type="spellEnd"/>
      <w:r>
        <w:t>, who, although in the renounced order of life, entered householder life.</w:t>
      </w:r>
    </w:p>
    <w:p w14:paraId="00000024" w14:textId="77777777" w:rsidR="00580578" w:rsidRDefault="00580578">
      <w:pPr>
        <w:ind w:left="720"/>
      </w:pPr>
    </w:p>
    <w:p w14:paraId="00000025" w14:textId="77777777" w:rsidR="00580578" w:rsidRDefault="00000000">
      <w:pPr>
        <w:numPr>
          <w:ilvl w:val="0"/>
          <w:numId w:val="1"/>
        </w:numPr>
      </w:pPr>
      <w:r>
        <w:t xml:space="preserve">Cite and explain at least three verses </w:t>
      </w:r>
      <w:proofErr w:type="spellStart"/>
      <w:r>
        <w:t>Srila</w:t>
      </w:r>
      <w:proofErr w:type="spellEnd"/>
      <w:r>
        <w:t xml:space="preserve"> </w:t>
      </w:r>
      <w:proofErr w:type="spellStart"/>
      <w:r>
        <w:t>Prabhupada</w:t>
      </w:r>
      <w:proofErr w:type="spellEnd"/>
      <w:r>
        <w:t xml:space="preserve"> regularly quotes from Lord </w:t>
      </w:r>
      <w:proofErr w:type="spellStart"/>
      <w:r>
        <w:t>Rsabhadeva’s</w:t>
      </w:r>
      <w:proofErr w:type="spellEnd"/>
      <w:r>
        <w:t xml:space="preserve"> teaching to his sons as found in </w:t>
      </w:r>
      <w:proofErr w:type="spellStart"/>
      <w:r>
        <w:t>Srimad</w:t>
      </w:r>
      <w:proofErr w:type="spellEnd"/>
      <w:r>
        <w:t xml:space="preserve"> Bhagavatam Canto 5, Chapters 4 and 5.</w:t>
      </w:r>
    </w:p>
    <w:p w14:paraId="00000026" w14:textId="77777777" w:rsidR="00580578" w:rsidRDefault="00580578">
      <w:pPr>
        <w:ind w:left="720"/>
      </w:pPr>
    </w:p>
    <w:p w14:paraId="00000027" w14:textId="77777777" w:rsidR="00580578" w:rsidRDefault="00000000">
      <w:pPr>
        <w:numPr>
          <w:ilvl w:val="0"/>
          <w:numId w:val="1"/>
        </w:numPr>
      </w:pPr>
      <w:r>
        <w:t xml:space="preserve">Briefly summarize the activities of Bharata Maharaja, as described in </w:t>
      </w:r>
      <w:proofErr w:type="spellStart"/>
      <w:r>
        <w:t>Srimad</w:t>
      </w:r>
      <w:proofErr w:type="spellEnd"/>
      <w:r>
        <w:t xml:space="preserve"> Bhagavatam Canto 5, Chapters 7 to 9, and draw from them lessons relevant for the practice of </w:t>
      </w:r>
      <w:proofErr w:type="spellStart"/>
      <w:r>
        <w:t>Krsna</w:t>
      </w:r>
      <w:proofErr w:type="spellEnd"/>
      <w:r>
        <w:t xml:space="preserve"> bhakti.</w:t>
      </w:r>
    </w:p>
    <w:p w14:paraId="00000028" w14:textId="77777777" w:rsidR="00580578" w:rsidRDefault="00580578">
      <w:pPr>
        <w:ind w:left="720"/>
      </w:pPr>
    </w:p>
    <w:p w14:paraId="00000029" w14:textId="77777777" w:rsidR="00580578" w:rsidRDefault="00000000">
      <w:pPr>
        <w:numPr>
          <w:ilvl w:val="0"/>
          <w:numId w:val="1"/>
        </w:numPr>
      </w:pPr>
      <w:r>
        <w:t xml:space="preserve">Summarize and draw lessons from the discussion between Maharaja </w:t>
      </w:r>
      <w:proofErr w:type="spellStart"/>
      <w:r>
        <w:t>Rahugana</w:t>
      </w:r>
      <w:proofErr w:type="spellEnd"/>
      <w:r>
        <w:t xml:space="preserve"> and Jada Bharata and the events leading up to it, as described in </w:t>
      </w:r>
      <w:proofErr w:type="spellStart"/>
      <w:r>
        <w:t>Srimad</w:t>
      </w:r>
      <w:proofErr w:type="spellEnd"/>
      <w:r>
        <w:t xml:space="preserve"> Bhagavatam Canto 5, Chapters 10 to 13.</w:t>
      </w:r>
    </w:p>
    <w:p w14:paraId="0000002A" w14:textId="77777777" w:rsidR="00580578" w:rsidRDefault="00580578">
      <w:pPr>
        <w:ind w:left="720"/>
      </w:pPr>
    </w:p>
    <w:p w14:paraId="0000002B" w14:textId="77777777" w:rsidR="00580578" w:rsidRDefault="00000000">
      <w:pPr>
        <w:numPr>
          <w:ilvl w:val="0"/>
          <w:numId w:val="1"/>
        </w:numPr>
      </w:pPr>
      <w:r>
        <w:t xml:space="preserve">Describe aspects of the Cosmology of </w:t>
      </w:r>
      <w:proofErr w:type="spellStart"/>
      <w:r>
        <w:t>Srimad</w:t>
      </w:r>
      <w:proofErr w:type="spellEnd"/>
      <w:r>
        <w:t xml:space="preserve"> Bhagavatam, as described in Canto 5 Chapters 16-26, you find relevant in preaching </w:t>
      </w:r>
      <w:proofErr w:type="spellStart"/>
      <w:r>
        <w:t>Krsna</w:t>
      </w:r>
      <w:proofErr w:type="spellEnd"/>
      <w:r>
        <w:t xml:space="preserve"> consciousness.</w:t>
      </w:r>
    </w:p>
    <w:p w14:paraId="0000002C" w14:textId="77777777" w:rsidR="00580578" w:rsidRDefault="00580578">
      <w:pPr>
        <w:ind w:left="720"/>
      </w:pPr>
    </w:p>
    <w:p w14:paraId="0000002D" w14:textId="77777777" w:rsidR="00580578" w:rsidRDefault="00000000">
      <w:pPr>
        <w:numPr>
          <w:ilvl w:val="0"/>
          <w:numId w:val="1"/>
        </w:numPr>
      </w:pPr>
      <w:proofErr w:type="spellStart"/>
      <w:r>
        <w:t>Srimad</w:t>
      </w:r>
      <w:proofErr w:type="spellEnd"/>
      <w:r>
        <w:t xml:space="preserve"> Bhagavatam Canto 5 Chapter 26 describes how a sinful man goes to different hells, where he is punished in various ways by the assistants of </w:t>
      </w:r>
      <w:proofErr w:type="spellStart"/>
      <w:r>
        <w:t>Yamaraja</w:t>
      </w:r>
      <w:proofErr w:type="spellEnd"/>
      <w:r>
        <w:t xml:space="preserve">. Describe some features of these hells and the sins performed which </w:t>
      </w:r>
      <w:proofErr w:type="gramStart"/>
      <w:r>
        <w:t>lead</w:t>
      </w:r>
      <w:proofErr w:type="gramEnd"/>
      <w:r>
        <w:t xml:space="preserve"> one to them. Discuss their relevance for spreading </w:t>
      </w:r>
      <w:proofErr w:type="spellStart"/>
      <w:r>
        <w:t>Krsna</w:t>
      </w:r>
      <w:proofErr w:type="spellEnd"/>
      <w:r>
        <w:t xml:space="preserve"> consciousness.</w:t>
      </w:r>
    </w:p>
    <w:p w14:paraId="0000002E" w14:textId="77777777" w:rsidR="00580578" w:rsidRDefault="00580578"/>
    <w:p w14:paraId="0000002F" w14:textId="77777777" w:rsidR="00580578" w:rsidRDefault="00000000">
      <w:pPr>
        <w:numPr>
          <w:ilvl w:val="0"/>
          <w:numId w:val="1"/>
        </w:numPr>
      </w:pPr>
      <w:r>
        <w:t xml:space="preserve">Give an overview of Canto Five, summarising its main sections and how they connect, with some detail of at least 3 significant events therein. Explain the role Canto Five plays in the entire </w:t>
      </w:r>
      <w:proofErr w:type="spellStart"/>
      <w:r>
        <w:t>Srimad</w:t>
      </w:r>
      <w:proofErr w:type="spellEnd"/>
      <w:r>
        <w:t xml:space="preserve"> Bhagavatam. </w:t>
      </w:r>
    </w:p>
    <w:p w14:paraId="6FB9F130" w14:textId="77777777" w:rsidR="0020718F" w:rsidRDefault="0020718F">
      <w:pPr>
        <w:spacing w:before="240"/>
        <w:rPr>
          <w:color w:val="2F5496"/>
          <w:sz w:val="32"/>
          <w:szCs w:val="32"/>
        </w:rPr>
      </w:pPr>
    </w:p>
    <w:p w14:paraId="00000035" w14:textId="49D44723" w:rsidR="00580578" w:rsidRDefault="00000000">
      <w:pPr>
        <w:spacing w:before="240"/>
      </w:pPr>
      <w:r>
        <w:rPr>
          <w:color w:val="2F5496"/>
          <w:sz w:val="32"/>
          <w:szCs w:val="32"/>
        </w:rPr>
        <w:lastRenderedPageBreak/>
        <w:t>Canto 6</w:t>
      </w:r>
    </w:p>
    <w:p w14:paraId="00000036" w14:textId="77777777" w:rsidR="00580578" w:rsidRDefault="00580578"/>
    <w:p w14:paraId="00000037" w14:textId="77777777" w:rsidR="00580578" w:rsidRDefault="00000000">
      <w:pPr>
        <w:numPr>
          <w:ilvl w:val="0"/>
          <w:numId w:val="1"/>
        </w:numPr>
      </w:pPr>
      <w:r>
        <w:t xml:space="preserve">What did Maharaja </w:t>
      </w:r>
      <w:proofErr w:type="spellStart"/>
      <w:r>
        <w:t>Paríksit</w:t>
      </w:r>
      <w:proofErr w:type="spellEnd"/>
      <w:r>
        <w:t xml:space="preserve"> inquire in the beginning of the 6th Canto and what was</w:t>
      </w:r>
    </w:p>
    <w:p w14:paraId="00000038" w14:textId="77777777" w:rsidR="00580578" w:rsidRDefault="00000000">
      <w:pPr>
        <w:ind w:left="720"/>
      </w:pPr>
      <w:proofErr w:type="spellStart"/>
      <w:r>
        <w:t>Sukadeva</w:t>
      </w:r>
      <w:proofErr w:type="spellEnd"/>
      <w:r>
        <w:t xml:space="preserve"> </w:t>
      </w:r>
      <w:proofErr w:type="spellStart"/>
      <w:r>
        <w:t>Gosvami’s</w:t>
      </w:r>
      <w:proofErr w:type="spellEnd"/>
      <w:r>
        <w:t xml:space="preserve"> initial response? Explain why </w:t>
      </w:r>
      <w:proofErr w:type="spellStart"/>
      <w:r>
        <w:t>Sukadeva</w:t>
      </w:r>
      <w:proofErr w:type="spellEnd"/>
      <w:r>
        <w:t xml:space="preserve"> </w:t>
      </w:r>
      <w:proofErr w:type="spellStart"/>
      <w:r>
        <w:t>Gosvami</w:t>
      </w:r>
      <w:proofErr w:type="spellEnd"/>
      <w:r>
        <w:t xml:space="preserve"> narrated the life of </w:t>
      </w:r>
      <w:proofErr w:type="spellStart"/>
      <w:r>
        <w:t>Ajamila</w:t>
      </w:r>
      <w:proofErr w:type="spellEnd"/>
      <w:r>
        <w:t xml:space="preserve"> and the subsequent conversation between the </w:t>
      </w:r>
      <w:proofErr w:type="spellStart"/>
      <w:r>
        <w:t>Yamadütas</w:t>
      </w:r>
      <w:proofErr w:type="spellEnd"/>
      <w:r>
        <w:t xml:space="preserve"> and the </w:t>
      </w:r>
      <w:proofErr w:type="spellStart"/>
      <w:r>
        <w:t>Visnudütas</w:t>
      </w:r>
      <w:proofErr w:type="spellEnd"/>
      <w:r>
        <w:t xml:space="preserve"> and between the </w:t>
      </w:r>
      <w:proofErr w:type="spellStart"/>
      <w:r>
        <w:t>Yamadütas</w:t>
      </w:r>
      <w:proofErr w:type="spellEnd"/>
      <w:r>
        <w:t xml:space="preserve"> and </w:t>
      </w:r>
      <w:proofErr w:type="spellStart"/>
      <w:r>
        <w:t>Yamaraja</w:t>
      </w:r>
      <w:proofErr w:type="spellEnd"/>
      <w:r>
        <w:t>?</w:t>
      </w:r>
    </w:p>
    <w:p w14:paraId="00000039" w14:textId="77777777" w:rsidR="00580578" w:rsidRDefault="00580578">
      <w:pPr>
        <w:ind w:left="720"/>
      </w:pPr>
    </w:p>
    <w:p w14:paraId="0000003A" w14:textId="77777777" w:rsidR="00580578" w:rsidRDefault="00000000">
      <w:pPr>
        <w:numPr>
          <w:ilvl w:val="0"/>
          <w:numId w:val="1"/>
        </w:numPr>
      </w:pPr>
      <w:r>
        <w:t xml:space="preserve">Discuss the relevance for preaching of the philosophical principles found in the argument between the </w:t>
      </w:r>
      <w:proofErr w:type="spellStart"/>
      <w:r>
        <w:t>Yamadütas</w:t>
      </w:r>
      <w:proofErr w:type="spellEnd"/>
      <w:r>
        <w:t xml:space="preserve"> and the </w:t>
      </w:r>
      <w:proofErr w:type="spellStart"/>
      <w:r>
        <w:t>Visnudtas</w:t>
      </w:r>
      <w:proofErr w:type="spellEnd"/>
      <w:r>
        <w:t>.</w:t>
      </w:r>
    </w:p>
    <w:p w14:paraId="0000003B" w14:textId="77777777" w:rsidR="00580578" w:rsidRDefault="00580578">
      <w:pPr>
        <w:ind w:left="720"/>
      </w:pPr>
    </w:p>
    <w:p w14:paraId="0000003C" w14:textId="77777777" w:rsidR="00580578" w:rsidRDefault="00000000">
      <w:pPr>
        <w:numPr>
          <w:ilvl w:val="0"/>
          <w:numId w:val="1"/>
        </w:numPr>
      </w:pPr>
      <w:r>
        <w:t xml:space="preserve">Describe Sri </w:t>
      </w:r>
      <w:proofErr w:type="spellStart"/>
      <w:r>
        <w:t>Narada</w:t>
      </w:r>
      <w:proofErr w:type="spellEnd"/>
      <w:r>
        <w:t xml:space="preserve"> Muni’s preaching to the three groups of Prajapati </w:t>
      </w:r>
      <w:proofErr w:type="spellStart"/>
      <w:r>
        <w:t>Daksa’s</w:t>
      </w:r>
      <w:proofErr w:type="spellEnd"/>
      <w:r>
        <w:t xml:space="preserve"> children and his reactions and discuss its relevance for </w:t>
      </w:r>
      <w:proofErr w:type="spellStart"/>
      <w:r>
        <w:t>Krsna</w:t>
      </w:r>
      <w:proofErr w:type="spellEnd"/>
      <w:r>
        <w:t xml:space="preserve"> conscious education.</w:t>
      </w:r>
    </w:p>
    <w:p w14:paraId="0000003D" w14:textId="77777777" w:rsidR="00580578" w:rsidRDefault="00580578">
      <w:pPr>
        <w:ind w:left="720"/>
      </w:pPr>
    </w:p>
    <w:p w14:paraId="0000003E" w14:textId="77777777" w:rsidR="00580578" w:rsidRDefault="00000000">
      <w:pPr>
        <w:numPr>
          <w:ilvl w:val="0"/>
          <w:numId w:val="1"/>
        </w:numPr>
      </w:pPr>
      <w:r>
        <w:t xml:space="preserve">Draw general principles relevant for the guru and disciple relationship from </w:t>
      </w:r>
      <w:proofErr w:type="spellStart"/>
      <w:r>
        <w:t>Indradeva’s</w:t>
      </w:r>
      <w:proofErr w:type="spellEnd"/>
      <w:r>
        <w:t xml:space="preserve"> behaviour with </w:t>
      </w:r>
      <w:proofErr w:type="spellStart"/>
      <w:r>
        <w:t>Brhaspatl</w:t>
      </w:r>
      <w:proofErr w:type="spellEnd"/>
      <w:r>
        <w:t xml:space="preserve">, Lord Brahma and </w:t>
      </w:r>
      <w:proofErr w:type="spellStart"/>
      <w:r>
        <w:t>Visvarupa</w:t>
      </w:r>
      <w:proofErr w:type="spellEnd"/>
      <w:r>
        <w:t xml:space="preserve"> as described in Chapters 7 to 8 of the 6th Canto.</w:t>
      </w:r>
    </w:p>
    <w:p w14:paraId="0000003F" w14:textId="77777777" w:rsidR="00580578" w:rsidRDefault="00580578">
      <w:pPr>
        <w:ind w:left="720"/>
      </w:pPr>
    </w:p>
    <w:p w14:paraId="00000040" w14:textId="77777777" w:rsidR="00580578" w:rsidRDefault="00000000">
      <w:pPr>
        <w:numPr>
          <w:ilvl w:val="0"/>
          <w:numId w:val="1"/>
        </w:numPr>
      </w:pPr>
      <w:r>
        <w:t xml:space="preserve">Draw at least five important philosophical lessons from the pastimes of </w:t>
      </w:r>
      <w:proofErr w:type="spellStart"/>
      <w:r>
        <w:t>Vrtrasura’s</w:t>
      </w:r>
      <w:proofErr w:type="spellEnd"/>
      <w:r>
        <w:t xml:space="preserve"> appearance, the demigods manufacturing a thunderbolt from </w:t>
      </w:r>
      <w:proofErr w:type="spellStart"/>
      <w:r>
        <w:t>Dadhici's</w:t>
      </w:r>
      <w:proofErr w:type="spellEnd"/>
      <w:r>
        <w:t xml:space="preserve"> bones, the transcendental qualities of </w:t>
      </w:r>
      <w:proofErr w:type="spellStart"/>
      <w:r>
        <w:t>Vrtrasura</w:t>
      </w:r>
      <w:proofErr w:type="spellEnd"/>
      <w:r>
        <w:t>, his glorious death and King Indra’s subsequent affliction by sinful reactions as described Chapters 9 to 13 of the 6th Canto.</w:t>
      </w:r>
    </w:p>
    <w:p w14:paraId="00000041" w14:textId="77777777" w:rsidR="00580578" w:rsidRDefault="00580578">
      <w:pPr>
        <w:ind w:left="720"/>
      </w:pPr>
    </w:p>
    <w:p w14:paraId="00000042" w14:textId="77777777" w:rsidR="00580578" w:rsidRDefault="00000000">
      <w:pPr>
        <w:numPr>
          <w:ilvl w:val="0"/>
          <w:numId w:val="1"/>
        </w:numPr>
      </w:pPr>
      <w:r>
        <w:t xml:space="preserve">Describe the past life of </w:t>
      </w:r>
      <w:proofErr w:type="spellStart"/>
      <w:r>
        <w:t>Vrtrasura</w:t>
      </w:r>
      <w:proofErr w:type="spellEnd"/>
      <w:r>
        <w:t xml:space="preserve">, his </w:t>
      </w:r>
      <w:proofErr w:type="spellStart"/>
      <w:r>
        <w:t>llamentation</w:t>
      </w:r>
      <w:proofErr w:type="spellEnd"/>
      <w:r>
        <w:t xml:space="preserve"> as King </w:t>
      </w:r>
      <w:proofErr w:type="spellStart"/>
      <w:r>
        <w:t>Citraketu</w:t>
      </w:r>
      <w:proofErr w:type="spellEnd"/>
      <w:r>
        <w:t xml:space="preserve">, how the saints </w:t>
      </w:r>
      <w:proofErr w:type="spellStart"/>
      <w:r>
        <w:t>Narada</w:t>
      </w:r>
      <w:proofErr w:type="spellEnd"/>
      <w:r>
        <w:t xml:space="preserve"> and </w:t>
      </w:r>
      <w:proofErr w:type="spellStart"/>
      <w:r>
        <w:t>Angira</w:t>
      </w:r>
      <w:proofErr w:type="spellEnd"/>
      <w:r>
        <w:t xml:space="preserve"> instructed him and why Mother </w:t>
      </w:r>
      <w:proofErr w:type="spellStart"/>
      <w:r>
        <w:t>Párvati</w:t>
      </w:r>
      <w:proofErr w:type="spellEnd"/>
      <w:r>
        <w:t xml:space="preserve"> cursed him, as described Chapters 14 to 17 of the 6th Canto.</w:t>
      </w:r>
    </w:p>
    <w:p w14:paraId="00000043" w14:textId="77777777" w:rsidR="00580578" w:rsidRDefault="00580578">
      <w:pPr>
        <w:ind w:left="720"/>
      </w:pPr>
    </w:p>
    <w:p w14:paraId="00000044" w14:textId="77777777" w:rsidR="00580578" w:rsidRDefault="00580578">
      <w:pPr>
        <w:ind w:left="720"/>
      </w:pPr>
    </w:p>
    <w:p w14:paraId="00000045" w14:textId="77777777" w:rsidR="00580578" w:rsidRDefault="00000000">
      <w:pPr>
        <w:numPr>
          <w:ilvl w:val="0"/>
          <w:numId w:val="1"/>
        </w:numPr>
        <w:rPr>
          <w:color w:val="2F5496"/>
          <w:sz w:val="32"/>
          <w:szCs w:val="32"/>
        </w:rPr>
      </w:pPr>
      <w:r>
        <w:rPr>
          <w:color w:val="2F5496"/>
          <w:sz w:val="32"/>
          <w:szCs w:val="32"/>
        </w:rPr>
        <w:t xml:space="preserve">Thematic </w:t>
      </w:r>
    </w:p>
    <w:p w14:paraId="00000046" w14:textId="77777777" w:rsidR="00580578" w:rsidRDefault="00580578">
      <w:pPr>
        <w:ind w:left="720"/>
      </w:pPr>
    </w:p>
    <w:p w14:paraId="00000047" w14:textId="77777777" w:rsidR="00580578" w:rsidRDefault="00000000">
      <w:pPr>
        <w:numPr>
          <w:ilvl w:val="0"/>
          <w:numId w:val="1"/>
        </w:numPr>
      </w:pPr>
      <w:r>
        <w:t xml:space="preserve">Draw lessons relevant for preachers from the various encounters of Sri </w:t>
      </w:r>
      <w:proofErr w:type="spellStart"/>
      <w:r>
        <w:t>Narada</w:t>
      </w:r>
      <w:proofErr w:type="spellEnd"/>
      <w:r>
        <w:t xml:space="preserve"> Muni in Cantos Four through Six.</w:t>
      </w:r>
    </w:p>
    <w:p w14:paraId="00000048" w14:textId="77777777" w:rsidR="00580578" w:rsidRDefault="00580578"/>
    <w:p w14:paraId="00000049" w14:textId="77777777" w:rsidR="00580578" w:rsidRDefault="00580578"/>
    <w:p w14:paraId="0000004A" w14:textId="77777777" w:rsidR="00580578" w:rsidRDefault="00580578"/>
    <w:p w14:paraId="0000004B" w14:textId="77777777" w:rsidR="00580578" w:rsidRDefault="00580578"/>
    <w:p w14:paraId="0000004C" w14:textId="77777777" w:rsidR="00580578" w:rsidRDefault="00580578"/>
    <w:p w14:paraId="0000004D" w14:textId="77777777" w:rsidR="00580578" w:rsidRDefault="00580578"/>
    <w:p w14:paraId="0000004E" w14:textId="77777777" w:rsidR="00580578" w:rsidRDefault="00580578"/>
    <w:p w14:paraId="0000004F" w14:textId="77777777" w:rsidR="00580578" w:rsidRDefault="00580578"/>
    <w:p w14:paraId="00000050" w14:textId="77777777" w:rsidR="00580578" w:rsidRDefault="00000000">
      <w:pPr>
        <w:rPr>
          <w:rFonts w:ascii="Times New Roman" w:eastAsia="Times New Roman" w:hAnsi="Times New Roman" w:cs="Times New Roman"/>
        </w:rPr>
      </w:pPr>
      <w:r>
        <w:rPr>
          <w:color w:val="000000"/>
        </w:rPr>
        <w:br/>
      </w:r>
      <w:r>
        <w:rPr>
          <w:color w:val="000000"/>
        </w:rPr>
        <w:br/>
      </w:r>
    </w:p>
    <w:p w14:paraId="00000051" w14:textId="77777777" w:rsidR="00580578" w:rsidRDefault="00000000">
      <w:pPr>
        <w:rPr>
          <w:rFonts w:ascii="Times New Roman" w:eastAsia="Times New Roman" w:hAnsi="Times New Roman" w:cs="Times New Roman"/>
        </w:rPr>
      </w:pPr>
      <w:r>
        <w:rPr>
          <w:color w:val="000000"/>
        </w:rPr>
        <w:br/>
      </w:r>
      <w:r>
        <w:rPr>
          <w:color w:val="000000"/>
        </w:rPr>
        <w:br/>
      </w:r>
    </w:p>
    <w:p w14:paraId="00000052" w14:textId="77777777" w:rsidR="00580578" w:rsidRDefault="00580578">
      <w:pPr>
        <w:rPr>
          <w:rFonts w:ascii="Times New Roman" w:eastAsia="Times New Roman" w:hAnsi="Times New Roman" w:cs="Times New Roman"/>
        </w:rPr>
      </w:pPr>
    </w:p>
    <w:p w14:paraId="00000053" w14:textId="77777777" w:rsidR="00580578" w:rsidRDefault="00580578"/>
    <w:sectPr w:rsidR="005805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EA1C" w14:textId="77777777" w:rsidR="00A41B7D" w:rsidRDefault="00A41B7D" w:rsidP="00EA56D3">
      <w:r>
        <w:separator/>
      </w:r>
    </w:p>
  </w:endnote>
  <w:endnote w:type="continuationSeparator" w:id="0">
    <w:p w14:paraId="71608951" w14:textId="77777777" w:rsidR="00A41B7D" w:rsidRDefault="00A41B7D" w:rsidP="00E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68CA" w14:textId="77777777" w:rsidR="00BF4233" w:rsidRDefault="00BF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6ABE" w14:textId="77777777" w:rsidR="00BF4233" w:rsidRDefault="00BF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D5F" w14:textId="77777777" w:rsidR="00BF4233" w:rsidRDefault="00BF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55D9" w14:textId="77777777" w:rsidR="00A41B7D" w:rsidRDefault="00A41B7D" w:rsidP="00EA56D3">
      <w:r>
        <w:separator/>
      </w:r>
    </w:p>
  </w:footnote>
  <w:footnote w:type="continuationSeparator" w:id="0">
    <w:p w14:paraId="5A4619AD" w14:textId="77777777" w:rsidR="00A41B7D" w:rsidRDefault="00A41B7D" w:rsidP="00EA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CB9" w14:textId="77777777" w:rsidR="00BF4233" w:rsidRDefault="00BF4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7C62" w14:textId="55CA4AD9" w:rsidR="00EA56D3" w:rsidRDefault="00EA56D3" w:rsidP="00EA56D3">
    <w:pPr>
      <w:jc w:val="right"/>
    </w:pPr>
    <w:r>
      <w:t>BOEX Bhakti-</w:t>
    </w:r>
    <w:proofErr w:type="spellStart"/>
    <w:r>
      <w:t>baibhava</w:t>
    </w:r>
    <w:proofErr w:type="spellEnd"/>
    <w:r>
      <w:t xml:space="preserve"> Exam for ISKCON Leaders</w:t>
    </w:r>
  </w:p>
  <w:p w14:paraId="7B62DC38" w14:textId="77777777" w:rsidR="00EA56D3" w:rsidRDefault="00EA5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3E9F" w14:textId="77777777" w:rsidR="00BF4233" w:rsidRDefault="00BF4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037"/>
    <w:multiLevelType w:val="multilevel"/>
    <w:tmpl w:val="57A00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275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78"/>
    <w:rsid w:val="001444E7"/>
    <w:rsid w:val="0020718F"/>
    <w:rsid w:val="00537A65"/>
    <w:rsid w:val="00580578"/>
    <w:rsid w:val="009C555A"/>
    <w:rsid w:val="00A41B7D"/>
    <w:rsid w:val="00BF4233"/>
    <w:rsid w:val="00EA5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57A7FC2"/>
  <w15:docId w15:val="{532C64CA-7ECD-9444-AE51-718E404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E3"/>
  </w:style>
  <w:style w:type="paragraph" w:styleId="Heading1">
    <w:name w:val="heading 1"/>
    <w:basedOn w:val="Normal"/>
    <w:link w:val="Heading1Char"/>
    <w:uiPriority w:val="9"/>
    <w:qFormat/>
    <w:rsid w:val="00246E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7E2F73"/>
    <w:pPr>
      <w:spacing w:before="100" w:beforeAutospacing="1" w:after="100" w:afterAutospacing="1"/>
      <w:contextualSpacing/>
      <w:outlineLvl w:val="4"/>
    </w:pPr>
    <w:rPr>
      <w:rFonts w:ascii="Avenir Book" w:eastAsia="Times New Roman" w:hAnsi="Avenir Book" w:cs="Times New Roman"/>
      <w:bCs/>
      <w:color w:val="4472C4" w:themeColor="accent1"/>
      <w:sz w:val="28"/>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rsid w:val="007E2F73"/>
    <w:rPr>
      <w:rFonts w:ascii="Avenir Book" w:eastAsia="Times New Roman" w:hAnsi="Avenir Book" w:cs="Times New Roman"/>
      <w:bCs/>
      <w:color w:val="4472C4" w:themeColor="accent1"/>
      <w:sz w:val="28"/>
      <w:szCs w:val="20"/>
      <w:lang w:eastAsia="en-GB"/>
    </w:rPr>
  </w:style>
  <w:style w:type="character" w:customStyle="1" w:styleId="Heading1Char">
    <w:name w:val="Heading 1 Char"/>
    <w:basedOn w:val="DefaultParagraphFont"/>
    <w:link w:val="Heading1"/>
    <w:uiPriority w:val="9"/>
    <w:rsid w:val="00246E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46E3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56D3"/>
    <w:pPr>
      <w:tabs>
        <w:tab w:val="center" w:pos="4513"/>
        <w:tab w:val="right" w:pos="9026"/>
      </w:tabs>
    </w:pPr>
  </w:style>
  <w:style w:type="character" w:customStyle="1" w:styleId="HeaderChar">
    <w:name w:val="Header Char"/>
    <w:basedOn w:val="DefaultParagraphFont"/>
    <w:link w:val="Header"/>
    <w:uiPriority w:val="99"/>
    <w:rsid w:val="00EA56D3"/>
  </w:style>
  <w:style w:type="paragraph" w:styleId="Footer">
    <w:name w:val="footer"/>
    <w:basedOn w:val="Normal"/>
    <w:link w:val="FooterChar"/>
    <w:uiPriority w:val="99"/>
    <w:unhideWhenUsed/>
    <w:rsid w:val="00EA56D3"/>
    <w:pPr>
      <w:tabs>
        <w:tab w:val="center" w:pos="4513"/>
        <w:tab w:val="right" w:pos="9026"/>
      </w:tabs>
    </w:pPr>
  </w:style>
  <w:style w:type="character" w:customStyle="1" w:styleId="FooterChar">
    <w:name w:val="Footer Char"/>
    <w:basedOn w:val="DefaultParagraphFont"/>
    <w:link w:val="Footer"/>
    <w:uiPriority w:val="99"/>
    <w:rsid w:val="00EA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RZAjoMHasJZdgeTdtl3NQ02og==">AMUW2mVtGxo2HBbwj0F5kyNYfvsQSNv7Abju7mrlgLsiZ2z6zxQKu/cTVOBKpfPYUwrzmJ//O5z5xHkX9a6TP66/bxc4qTluJKkqewh8d5vn3cHNoqh+f/o=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Atula Kṛṣṇa Dāsa</dc:creator>
  <cp:lastModifiedBy>Atula Kṛṣṇa Dāsa</cp:lastModifiedBy>
  <cp:revision>5</cp:revision>
  <dcterms:created xsi:type="dcterms:W3CDTF">2022-08-21T07:15:00Z</dcterms:created>
  <dcterms:modified xsi:type="dcterms:W3CDTF">2022-11-09T14:35:00Z</dcterms:modified>
</cp:coreProperties>
</file>